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信息工程学院202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2-2023学年第2学期</w:t>
      </w:r>
      <w:r>
        <w:rPr>
          <w:rFonts w:hint="eastAsia"/>
          <w:b/>
          <w:color w:val="auto"/>
          <w:sz w:val="32"/>
          <w:szCs w:val="32"/>
        </w:rPr>
        <w:t>转专业</w:t>
      </w:r>
    </w:p>
    <w:p>
      <w:pPr>
        <w:spacing w:after="312" w:afterLines="100"/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计划及考核方案</w:t>
      </w:r>
    </w:p>
    <w:p>
      <w:pPr>
        <w:spacing w:before="156" w:beforeLines="50" w:line="52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为进一步调动学生的学习积极性，尊重学生个性发展，发挥学生的潜能和专长，使学生有更多的自主选择和发展空间，依据《三明学院学生学籍管理办法》(明院办发〔2017〕59号)和《三明学院转专业管理办法(修订)》(明院办发〔2020〕63号)规定，现将202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-202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学年第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学期转专业计划及考核方案公布如下:</w:t>
      </w:r>
    </w:p>
    <w:p>
      <w:pPr>
        <w:tabs>
          <w:tab w:val="left" w:pos="7797"/>
        </w:tabs>
        <w:spacing w:before="156" w:beforeLines="50" w:line="520" w:lineRule="exact"/>
        <w:ind w:firstLine="560" w:firstLineChars="200"/>
        <w:rPr>
          <w:rFonts w:ascii="宋体" w:hAnsi="宋体" w:cs="宋体"/>
          <w:b/>
          <w:bCs/>
          <w:color w:val="auto"/>
          <w:kern w:val="36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一、基本原则</w:t>
      </w:r>
    </w:p>
    <w:p>
      <w:pPr>
        <w:spacing w:before="156" w:beforeLines="50" w:line="52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我院学生转专业工作遵循学生自愿、双向选择、公平考核、择优录取的原则。</w:t>
      </w:r>
    </w:p>
    <w:p>
      <w:pPr>
        <w:tabs>
          <w:tab w:val="left" w:pos="7797"/>
        </w:tabs>
        <w:spacing w:before="156" w:beforeLines="50" w:line="520" w:lineRule="exact"/>
        <w:ind w:firstLine="560" w:firstLineChars="20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ascii="宋体" w:hAnsi="宋体" w:cs="宋体"/>
          <w:b/>
          <w:bCs/>
          <w:color w:val="auto"/>
          <w:sz w:val="28"/>
          <w:szCs w:val="28"/>
        </w:rPr>
        <w:t>二、学院转专业工作小组</w:t>
      </w:r>
    </w:p>
    <w:p>
      <w:pPr>
        <w:spacing w:before="156" w:beforeLines="50" w:line="52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学院领导、各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系</w:t>
      </w:r>
      <w:r>
        <w:rPr>
          <w:rFonts w:ascii="宋体" w:hAnsi="宋体" w:cs="宋体"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教学科、</w:t>
      </w:r>
      <w:r>
        <w:rPr>
          <w:rFonts w:ascii="宋体" w:hAnsi="宋体" w:cs="宋体"/>
          <w:color w:val="auto"/>
          <w:kern w:val="0"/>
          <w:sz w:val="28"/>
          <w:szCs w:val="28"/>
        </w:rPr>
        <w:t>学生科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组成</w:t>
      </w:r>
      <w:r>
        <w:rPr>
          <w:rFonts w:ascii="宋体" w:hAnsi="宋体" w:cs="宋体"/>
          <w:color w:val="auto"/>
          <w:kern w:val="0"/>
          <w:sz w:val="28"/>
          <w:szCs w:val="28"/>
        </w:rPr>
        <w:t>转专业工作小组，负责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转专业的考核及</w:t>
      </w:r>
      <w:r>
        <w:rPr>
          <w:rFonts w:ascii="宋体" w:hAnsi="宋体" w:cs="宋体"/>
          <w:color w:val="auto"/>
          <w:kern w:val="0"/>
          <w:sz w:val="28"/>
          <w:szCs w:val="28"/>
        </w:rPr>
        <w:t>组织协调。</w:t>
      </w:r>
    </w:p>
    <w:p>
      <w:pPr>
        <w:tabs>
          <w:tab w:val="left" w:pos="7797"/>
        </w:tabs>
        <w:spacing w:before="156" w:beforeLines="50" w:line="520" w:lineRule="exact"/>
        <w:ind w:firstLine="560" w:firstLineChars="20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三</w:t>
      </w:r>
      <w:r>
        <w:rPr>
          <w:rFonts w:ascii="宋体" w:hAnsi="宋体" w:cs="宋体"/>
          <w:b/>
          <w:bCs/>
          <w:color w:val="auto"/>
          <w:sz w:val="28"/>
          <w:szCs w:val="28"/>
        </w:rPr>
        <w:t>、申请转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出</w:t>
      </w:r>
      <w:r>
        <w:rPr>
          <w:rFonts w:ascii="宋体" w:hAnsi="宋体" w:cs="宋体"/>
          <w:b/>
          <w:bCs/>
          <w:color w:val="auto"/>
          <w:sz w:val="28"/>
          <w:szCs w:val="28"/>
        </w:rPr>
        <w:t>条件及要求</w:t>
      </w:r>
    </w:p>
    <w:p>
      <w:pPr>
        <w:spacing w:before="156" w:beforeLines="50" w:line="52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1. 符合学校有关转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出</w:t>
      </w:r>
      <w:r>
        <w:rPr>
          <w:rFonts w:ascii="宋体" w:hAnsi="宋体" w:cs="宋体"/>
          <w:color w:val="auto"/>
          <w:kern w:val="0"/>
          <w:sz w:val="28"/>
          <w:szCs w:val="28"/>
        </w:rPr>
        <w:t>专业的规定。</w:t>
      </w:r>
    </w:p>
    <w:p>
      <w:pPr>
        <w:spacing w:before="156" w:beforeLines="50" w:line="52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auto"/>
          <w:kern w:val="0"/>
          <w:sz w:val="28"/>
          <w:szCs w:val="28"/>
        </w:rPr>
        <w:t>学院各专业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拟</w:t>
      </w:r>
      <w:r>
        <w:rPr>
          <w:rFonts w:ascii="宋体" w:hAnsi="宋体" w:cs="宋体"/>
          <w:color w:val="auto"/>
          <w:kern w:val="0"/>
          <w:sz w:val="28"/>
          <w:szCs w:val="28"/>
        </w:rPr>
        <w:t>转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出</w:t>
      </w:r>
      <w:r>
        <w:rPr>
          <w:rFonts w:ascii="宋体" w:hAnsi="宋体" w:cs="宋体"/>
          <w:color w:val="auto"/>
          <w:kern w:val="0"/>
          <w:sz w:val="28"/>
          <w:szCs w:val="28"/>
        </w:rPr>
        <w:t>学生人数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见附件1</w:t>
      </w:r>
      <w:r>
        <w:rPr>
          <w:rFonts w:ascii="宋体" w:hAnsi="宋体" w:cs="宋体"/>
          <w:color w:val="auto"/>
          <w:kern w:val="0"/>
          <w:sz w:val="28"/>
          <w:szCs w:val="28"/>
        </w:rPr>
        <w:t>。</w:t>
      </w:r>
    </w:p>
    <w:p>
      <w:pPr>
        <w:spacing w:before="156" w:beforeLines="50" w:line="52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当申请人数超过转出计划数时，将对</w:t>
      </w:r>
      <w:r>
        <w:rPr>
          <w:rFonts w:ascii="宋体" w:hAnsi="宋体" w:cs="宋体"/>
          <w:color w:val="auto"/>
          <w:kern w:val="0"/>
          <w:sz w:val="28"/>
          <w:szCs w:val="28"/>
        </w:rPr>
        <w:t>申请者在校学习期间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表现进行综合测评，按排名顺序，自高到低确定转出学生资格。综合测评由</w:t>
      </w:r>
      <w:r>
        <w:rPr>
          <w:rFonts w:ascii="宋体" w:hAnsi="宋体" w:cs="宋体"/>
          <w:color w:val="auto"/>
          <w:kern w:val="0"/>
          <w:sz w:val="28"/>
          <w:szCs w:val="28"/>
        </w:rPr>
        <w:t>学院转专业工作小组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组织实施。</w:t>
      </w:r>
    </w:p>
    <w:p>
      <w:pPr>
        <w:spacing w:before="156" w:beforeLines="50" w:line="48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3. 拟申请转出学生须提交转出申请和证明材料，分别由班级辅导员、教学科研科和学院逐级审核，最后报学院党政联席（扩大）会审议通过。拟转出学生汇总表报教务处，</w:t>
      </w:r>
      <w:r>
        <w:rPr>
          <w:rFonts w:ascii="宋体" w:hAnsi="宋体" w:cs="宋体"/>
          <w:color w:val="auto"/>
          <w:kern w:val="0"/>
          <w:sz w:val="28"/>
          <w:szCs w:val="28"/>
        </w:rPr>
        <w:t>并将名单在学院网站主页对外公布，接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受</w:t>
      </w:r>
      <w:r>
        <w:rPr>
          <w:rFonts w:ascii="宋体" w:hAnsi="宋体" w:cs="宋体"/>
          <w:color w:val="auto"/>
          <w:kern w:val="0"/>
          <w:sz w:val="28"/>
          <w:szCs w:val="28"/>
        </w:rPr>
        <w:t>监督。</w:t>
      </w:r>
    </w:p>
    <w:p>
      <w:pPr>
        <w:tabs>
          <w:tab w:val="left" w:pos="7797"/>
        </w:tabs>
        <w:spacing w:before="156" w:beforeLines="50" w:line="520" w:lineRule="exact"/>
        <w:ind w:firstLine="560" w:firstLineChars="20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四、转入计划</w:t>
      </w:r>
    </w:p>
    <w:p>
      <w:pPr>
        <w:spacing w:before="156" w:beforeLines="50" w:line="48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综合考虑转专业以及留级、重修等情况，我院各教学班人数已达正常教学上限，因此本学期不再接收转专业学生。</w:t>
      </w:r>
    </w:p>
    <w:p>
      <w:pPr>
        <w:tabs>
          <w:tab w:val="left" w:pos="7797"/>
        </w:tabs>
        <w:spacing w:before="156" w:beforeLines="50" w:line="520" w:lineRule="exact"/>
        <w:ind w:firstLine="560" w:firstLineChars="200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五、</w:t>
      </w:r>
      <w:r>
        <w:rPr>
          <w:rFonts w:ascii="宋体" w:hAnsi="宋体" w:cs="宋体"/>
          <w:b/>
          <w:bCs/>
          <w:color w:val="auto"/>
          <w:sz w:val="28"/>
          <w:szCs w:val="28"/>
        </w:rPr>
        <w:t>本细则由学院转专业工作小组负责解释。</w:t>
      </w:r>
    </w:p>
    <w:p>
      <w:pPr>
        <w:spacing w:before="156" w:beforeLines="50" w:line="480" w:lineRule="exact"/>
        <w:rPr>
          <w:rFonts w:hint="eastAsia" w:ascii="宋体" w:hAnsi="宋体" w:cs="宋体"/>
          <w:color w:val="auto"/>
          <w:kern w:val="0"/>
          <w:sz w:val="28"/>
          <w:szCs w:val="28"/>
        </w:rPr>
      </w:pPr>
    </w:p>
    <w:p>
      <w:pPr>
        <w:spacing w:before="156" w:beforeLines="50" w:line="480" w:lineRule="exact"/>
        <w:rPr>
          <w:rFonts w:hint="eastAsia" w:ascii="宋体" w:hAnsi="宋体" w:cs="宋体"/>
          <w:color w:val="auto"/>
          <w:kern w:val="0"/>
          <w:sz w:val="28"/>
          <w:szCs w:val="28"/>
        </w:rPr>
      </w:pPr>
    </w:p>
    <w:p>
      <w:pPr>
        <w:spacing w:before="156" w:beforeLines="50" w:line="480" w:lineRule="exac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附件1：信息工程学院转专业计划表</w:t>
      </w:r>
    </w:p>
    <w:p>
      <w:pPr>
        <w:spacing w:before="156" w:beforeLines="50" w:line="480" w:lineRule="exact"/>
        <w:rPr>
          <w:rFonts w:ascii="宋体" w:hAnsi="宋体" w:cs="宋体"/>
          <w:b/>
          <w:bCs/>
          <w:color w:val="auto"/>
          <w:sz w:val="28"/>
          <w:szCs w:val="28"/>
        </w:rPr>
      </w:pPr>
    </w:p>
    <w:p>
      <w:pPr>
        <w:tabs>
          <w:tab w:val="left" w:pos="7797"/>
        </w:tabs>
        <w:spacing w:before="156" w:beforeLines="50" w:line="520" w:lineRule="exact"/>
        <w:ind w:firstLine="560" w:firstLineChars="200"/>
        <w:rPr>
          <w:rFonts w:ascii="宋体" w:hAnsi="宋体" w:cs="宋体"/>
          <w:b/>
          <w:bCs/>
          <w:color w:val="auto"/>
          <w:sz w:val="28"/>
          <w:szCs w:val="28"/>
        </w:rPr>
      </w:pPr>
    </w:p>
    <w:p>
      <w:pPr>
        <w:tabs>
          <w:tab w:val="left" w:pos="7797"/>
        </w:tabs>
        <w:spacing w:before="156" w:beforeLines="50" w:line="520" w:lineRule="exact"/>
        <w:ind w:firstLine="560" w:firstLineChars="200"/>
        <w:rPr>
          <w:rFonts w:ascii="宋体" w:hAnsi="宋体" w:cs="宋体"/>
          <w:b/>
          <w:bCs/>
          <w:color w:val="auto"/>
          <w:sz w:val="28"/>
          <w:szCs w:val="28"/>
        </w:rPr>
      </w:pPr>
    </w:p>
    <w:p>
      <w:pPr>
        <w:tabs>
          <w:tab w:val="left" w:pos="7797"/>
        </w:tabs>
        <w:spacing w:before="156" w:beforeLines="50" w:line="520" w:lineRule="exact"/>
        <w:ind w:firstLine="560" w:firstLineChars="200"/>
        <w:rPr>
          <w:rFonts w:ascii="宋体" w:hAnsi="宋体" w:cs="宋体"/>
          <w:b/>
          <w:bCs/>
          <w:color w:val="auto"/>
          <w:sz w:val="28"/>
          <w:szCs w:val="28"/>
        </w:rPr>
      </w:pPr>
    </w:p>
    <w:p>
      <w:pPr>
        <w:tabs>
          <w:tab w:val="left" w:pos="7797"/>
        </w:tabs>
        <w:spacing w:before="156" w:beforeLines="50" w:line="520" w:lineRule="exact"/>
        <w:ind w:firstLine="560" w:firstLineChars="200"/>
        <w:rPr>
          <w:rFonts w:ascii="宋体" w:hAnsi="宋体" w:cs="宋体"/>
          <w:b/>
          <w:bCs/>
          <w:color w:val="auto"/>
          <w:sz w:val="28"/>
          <w:szCs w:val="28"/>
        </w:rPr>
      </w:pPr>
    </w:p>
    <w:p>
      <w:pPr>
        <w:spacing w:line="480" w:lineRule="exact"/>
        <w:ind w:firstLine="5250" w:firstLineChars="1750"/>
        <w:rPr>
          <w:rFonts w:hAnsi="仿宋" w:eastAsia="仿宋"/>
          <w:color w:val="auto"/>
          <w:sz w:val="30"/>
          <w:szCs w:val="30"/>
        </w:rPr>
      </w:pPr>
    </w:p>
    <w:p>
      <w:pPr>
        <w:spacing w:line="480" w:lineRule="exact"/>
        <w:ind w:firstLine="5250" w:firstLineChars="1750"/>
        <w:rPr>
          <w:rFonts w:hAnsi="仿宋" w:eastAsia="仿宋"/>
          <w:color w:val="auto"/>
          <w:sz w:val="30"/>
          <w:szCs w:val="30"/>
        </w:rPr>
      </w:pPr>
    </w:p>
    <w:p>
      <w:pPr>
        <w:spacing w:line="480" w:lineRule="exact"/>
        <w:ind w:firstLine="5250" w:firstLineChars="1750"/>
        <w:rPr>
          <w:rFonts w:hAnsi="仿宋" w:eastAsia="仿宋"/>
          <w:color w:val="auto"/>
          <w:sz w:val="30"/>
          <w:szCs w:val="30"/>
        </w:rPr>
      </w:pPr>
    </w:p>
    <w:p>
      <w:pPr>
        <w:spacing w:line="480" w:lineRule="exact"/>
        <w:ind w:firstLine="5250" w:firstLineChars="1750"/>
        <w:rPr>
          <w:rFonts w:hAnsi="仿宋" w:eastAsia="仿宋"/>
          <w:color w:val="auto"/>
          <w:sz w:val="30"/>
          <w:szCs w:val="30"/>
        </w:rPr>
      </w:pPr>
    </w:p>
    <w:p>
      <w:pPr>
        <w:spacing w:line="480" w:lineRule="exact"/>
        <w:ind w:firstLine="5250" w:firstLineChars="1750"/>
        <w:rPr>
          <w:rFonts w:hAnsi="仿宋" w:eastAsia="仿宋"/>
          <w:color w:val="auto"/>
          <w:sz w:val="30"/>
          <w:szCs w:val="30"/>
        </w:rPr>
      </w:pPr>
    </w:p>
    <w:p>
      <w:pPr>
        <w:spacing w:line="480" w:lineRule="exact"/>
        <w:ind w:firstLine="5250" w:firstLineChars="1750"/>
        <w:rPr>
          <w:rFonts w:hAnsi="仿宋" w:eastAsia="仿宋"/>
          <w:color w:val="auto"/>
          <w:sz w:val="30"/>
          <w:szCs w:val="30"/>
        </w:rPr>
      </w:pPr>
    </w:p>
    <w:p>
      <w:pPr>
        <w:spacing w:line="480" w:lineRule="exact"/>
        <w:ind w:firstLine="5250" w:firstLineChars="1750"/>
        <w:rPr>
          <w:rFonts w:hAnsi="仿宋" w:eastAsia="仿宋"/>
          <w:color w:val="auto"/>
          <w:sz w:val="30"/>
          <w:szCs w:val="30"/>
        </w:rPr>
      </w:pPr>
    </w:p>
    <w:p>
      <w:pPr>
        <w:spacing w:line="480" w:lineRule="exact"/>
        <w:ind w:firstLine="5250" w:firstLineChars="1750"/>
        <w:rPr>
          <w:rFonts w:eastAsia="仿宋"/>
          <w:color w:val="auto"/>
          <w:sz w:val="30"/>
          <w:szCs w:val="30"/>
        </w:rPr>
      </w:pPr>
      <w:r>
        <w:rPr>
          <w:rFonts w:hint="eastAsia" w:hAnsi="仿宋" w:eastAsia="仿宋"/>
          <w:color w:val="auto"/>
          <w:sz w:val="30"/>
          <w:szCs w:val="30"/>
        </w:rPr>
        <w:t>信息工程</w:t>
      </w:r>
      <w:r>
        <w:rPr>
          <w:rFonts w:hAnsi="仿宋" w:eastAsia="仿宋"/>
          <w:color w:val="auto"/>
          <w:sz w:val="30"/>
          <w:szCs w:val="30"/>
        </w:rPr>
        <w:t>学院</w:t>
      </w:r>
    </w:p>
    <w:p>
      <w:pPr>
        <w:spacing w:before="156" w:beforeLines="50"/>
        <w:ind w:firstLine="570"/>
        <w:jc w:val="center"/>
        <w:rPr>
          <w:rFonts w:hAnsi="仿宋" w:eastAsia="仿宋"/>
          <w:color w:val="auto"/>
          <w:sz w:val="30"/>
          <w:szCs w:val="30"/>
        </w:rPr>
      </w:pPr>
      <w:r>
        <w:rPr>
          <w:rFonts w:hint="eastAsia" w:eastAsia="仿宋"/>
          <w:color w:val="auto"/>
          <w:sz w:val="30"/>
          <w:szCs w:val="30"/>
        </w:rPr>
        <w:t xml:space="preserve">                       </w:t>
      </w:r>
      <w:r>
        <w:rPr>
          <w:rFonts w:eastAsia="仿宋"/>
          <w:color w:val="auto"/>
          <w:sz w:val="30"/>
          <w:szCs w:val="30"/>
        </w:rPr>
        <w:t>20</w:t>
      </w:r>
      <w:r>
        <w:rPr>
          <w:rFonts w:hint="eastAsia" w:eastAsia="仿宋"/>
          <w:color w:val="auto"/>
          <w:sz w:val="30"/>
          <w:szCs w:val="30"/>
        </w:rPr>
        <w:t>2</w:t>
      </w:r>
      <w:r>
        <w:rPr>
          <w:rFonts w:hint="eastAsia" w:eastAsia="仿宋"/>
          <w:color w:val="auto"/>
          <w:sz w:val="30"/>
          <w:szCs w:val="30"/>
          <w:lang w:val="en-US" w:eastAsia="zh-CN"/>
        </w:rPr>
        <w:t>3</w:t>
      </w:r>
      <w:r>
        <w:rPr>
          <w:rFonts w:hAnsi="仿宋" w:eastAsia="仿宋"/>
          <w:color w:val="auto"/>
          <w:sz w:val="30"/>
          <w:szCs w:val="30"/>
        </w:rPr>
        <w:t>年</w:t>
      </w:r>
      <w:r>
        <w:rPr>
          <w:rFonts w:hint="eastAsia" w:eastAsia="仿宋"/>
          <w:color w:val="auto"/>
          <w:sz w:val="30"/>
          <w:szCs w:val="30"/>
        </w:rPr>
        <w:t>5</w:t>
      </w:r>
      <w:r>
        <w:rPr>
          <w:rFonts w:hAnsi="仿宋" w:eastAsia="仿宋"/>
          <w:color w:val="auto"/>
          <w:sz w:val="30"/>
          <w:szCs w:val="30"/>
        </w:rPr>
        <w:t>月</w:t>
      </w:r>
      <w:r>
        <w:rPr>
          <w:rFonts w:hint="eastAsia" w:hAnsi="仿宋" w:eastAsia="仿宋"/>
          <w:color w:val="auto"/>
          <w:sz w:val="30"/>
          <w:szCs w:val="30"/>
          <w:lang w:val="en-US" w:eastAsia="zh-CN"/>
        </w:rPr>
        <w:t>8</w:t>
      </w:r>
      <w:r>
        <w:rPr>
          <w:rFonts w:hAnsi="仿宋" w:eastAsia="仿宋"/>
          <w:color w:val="auto"/>
          <w:sz w:val="30"/>
          <w:szCs w:val="30"/>
        </w:rPr>
        <w:t>日</w:t>
      </w:r>
    </w:p>
    <w:p>
      <w:pPr>
        <w:spacing w:before="156" w:beforeLines="50"/>
        <w:rPr>
          <w:rFonts w:hint="eastAsia" w:hAnsi="仿宋" w:eastAsia="仿宋"/>
          <w:color w:val="auto"/>
          <w:sz w:val="30"/>
          <w:szCs w:val="30"/>
        </w:rPr>
      </w:pPr>
    </w:p>
    <w:p>
      <w:pPr>
        <w:spacing w:before="156" w:beforeLines="50" w:line="480" w:lineRule="exact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附件1：信息工程学院转专业计划表</w:t>
      </w:r>
    </w:p>
    <w:tbl>
      <w:tblPr>
        <w:tblStyle w:val="5"/>
        <w:tblpPr w:leftFromText="180" w:rightFromText="180" w:vertAnchor="page" w:horzAnchor="margin" w:tblpY="234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1778"/>
        <w:gridCol w:w="2139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auto"/>
                <w:kern w:val="0"/>
              </w:rPr>
            </w:pPr>
            <w:r>
              <w:rPr>
                <w:b/>
                <w:color w:val="auto"/>
                <w:kern w:val="0"/>
              </w:rPr>
              <w:t>班级（标准名称）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auto"/>
                <w:kern w:val="0"/>
              </w:rPr>
            </w:pPr>
            <w:r>
              <w:rPr>
                <w:b/>
                <w:color w:val="auto"/>
                <w:kern w:val="0"/>
              </w:rPr>
              <w:t>人数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auto"/>
                <w:kern w:val="0"/>
              </w:rPr>
            </w:pPr>
            <w:r>
              <w:rPr>
                <w:b/>
                <w:color w:val="auto"/>
                <w:kern w:val="0"/>
              </w:rPr>
              <w:t>拟转出人数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b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0"/>
                <w:lang w:val="en-US" w:eastAsia="zh-CN"/>
              </w:rPr>
              <w:t>拟接收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2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2</w:t>
            </w:r>
            <w:r>
              <w:rPr>
                <w:color w:val="auto"/>
                <w:kern w:val="0"/>
              </w:rPr>
              <w:t>网络工程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53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kern w:val="0"/>
                <w:lang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2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2</w:t>
            </w:r>
            <w:r>
              <w:rPr>
                <w:color w:val="auto"/>
                <w:kern w:val="0"/>
              </w:rPr>
              <w:t>计算机科学与技术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104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kern w:val="0"/>
                <w:lang w:eastAsia="zh-CN"/>
              </w:rPr>
            </w:pPr>
            <w:r>
              <w:rPr>
                <w:rFonts w:hint="eastAsia"/>
                <w:color w:val="auto"/>
                <w:kern w:val="0"/>
              </w:rPr>
              <w:t>2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2人工智能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97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2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2</w:t>
            </w:r>
            <w:r>
              <w:rPr>
                <w:color w:val="auto"/>
                <w:kern w:val="0"/>
              </w:rPr>
              <w:t>物联网工程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101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5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</w:rPr>
            </w:pPr>
            <w:r>
              <w:rPr>
                <w:rFonts w:hint="eastAsia"/>
                <w:color w:val="auto"/>
                <w:kern w:val="0"/>
              </w:rPr>
              <w:t>2</w:t>
            </w:r>
            <w:r>
              <w:rPr>
                <w:rFonts w:hint="eastAsia"/>
                <w:color w:val="auto"/>
                <w:kern w:val="0"/>
                <w:lang w:val="en-US" w:eastAsia="zh-CN"/>
              </w:rPr>
              <w:t>2</w:t>
            </w:r>
            <w:r>
              <w:rPr>
                <w:color w:val="auto"/>
                <w:kern w:val="0"/>
              </w:rPr>
              <w:t>数学与应用数学（师）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56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auto"/>
                <w:kern w:val="0"/>
                <w:highlight w:val="yellow"/>
                <w:lang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1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8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kern w:val="0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kern w:val="0"/>
              </w:rPr>
            </w:pPr>
          </w:p>
        </w:tc>
      </w:tr>
    </w:tbl>
    <w:p>
      <w:pPr>
        <w:spacing w:before="156" w:beforeLines="50"/>
        <w:ind w:firstLine="570"/>
        <w:jc w:val="center"/>
        <w:rPr>
          <w:rFonts w:hAnsi="仿宋" w:eastAsia="仿宋"/>
          <w:color w:val="auto"/>
          <w:sz w:val="30"/>
          <w:szCs w:val="30"/>
        </w:rPr>
      </w:pPr>
    </w:p>
    <w:p>
      <w:pPr>
        <w:spacing w:before="156" w:beforeLines="50"/>
        <w:rPr>
          <w:rFonts w:hint="eastAsia" w:hAnsi="仿宋" w:eastAsia="仿宋"/>
          <w:color w:val="auto"/>
          <w:sz w:val="30"/>
          <w:szCs w:val="30"/>
        </w:rPr>
      </w:pPr>
    </w:p>
    <w:p>
      <w:pPr>
        <w:spacing w:before="156" w:beforeLines="50"/>
        <w:rPr>
          <w:rFonts w:hint="eastAsia" w:hAnsi="仿宋" w:eastAsia="仿宋"/>
          <w:color w:val="auto"/>
          <w:sz w:val="30"/>
          <w:szCs w:val="30"/>
        </w:rPr>
      </w:pPr>
    </w:p>
    <w:p>
      <w:pPr>
        <w:spacing w:before="156" w:beforeLines="50"/>
        <w:rPr>
          <w:rFonts w:hint="eastAsia" w:hAnsi="仿宋" w:eastAsia="仿宋"/>
          <w:color w:val="auto"/>
          <w:sz w:val="30"/>
          <w:szCs w:val="30"/>
        </w:rPr>
      </w:pPr>
    </w:p>
    <w:p>
      <w:pPr>
        <w:spacing w:before="156" w:beforeLines="50"/>
        <w:jc w:val="left"/>
        <w:rPr>
          <w:rFonts w:hAnsi="仿宋" w:eastAsia="仿宋"/>
          <w:color w:val="auto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QxNDZhMjE3MDg5M2QzYTYzYzZlOWNkNjY3NDdlZDgifQ=="/>
  </w:docVars>
  <w:rsids>
    <w:rsidRoot w:val="00893805"/>
    <w:rsid w:val="00031C81"/>
    <w:rsid w:val="00063A24"/>
    <w:rsid w:val="000725E5"/>
    <w:rsid w:val="000B7267"/>
    <w:rsid w:val="001274C0"/>
    <w:rsid w:val="001F3E7E"/>
    <w:rsid w:val="00254996"/>
    <w:rsid w:val="002A4F4B"/>
    <w:rsid w:val="002A7AA3"/>
    <w:rsid w:val="00344A97"/>
    <w:rsid w:val="00375090"/>
    <w:rsid w:val="003A29D0"/>
    <w:rsid w:val="0046538B"/>
    <w:rsid w:val="005202C1"/>
    <w:rsid w:val="005267EA"/>
    <w:rsid w:val="0057395F"/>
    <w:rsid w:val="005804BE"/>
    <w:rsid w:val="00583EDC"/>
    <w:rsid w:val="00700F61"/>
    <w:rsid w:val="00782278"/>
    <w:rsid w:val="008128D4"/>
    <w:rsid w:val="00893805"/>
    <w:rsid w:val="008C3DDA"/>
    <w:rsid w:val="008E05F4"/>
    <w:rsid w:val="00921506"/>
    <w:rsid w:val="00A53E7D"/>
    <w:rsid w:val="00A55A12"/>
    <w:rsid w:val="00A732F4"/>
    <w:rsid w:val="00AA1CA0"/>
    <w:rsid w:val="00AC38C7"/>
    <w:rsid w:val="00AF5F75"/>
    <w:rsid w:val="00B01A1D"/>
    <w:rsid w:val="00B72001"/>
    <w:rsid w:val="00BE0D00"/>
    <w:rsid w:val="00D21167"/>
    <w:rsid w:val="00EC34E4"/>
    <w:rsid w:val="00EF7B72"/>
    <w:rsid w:val="00F35440"/>
    <w:rsid w:val="00F632AA"/>
    <w:rsid w:val="097B1B32"/>
    <w:rsid w:val="0E8A01E2"/>
    <w:rsid w:val="2A223169"/>
    <w:rsid w:val="2B342B1C"/>
    <w:rsid w:val="2C9327C8"/>
    <w:rsid w:val="2EE42EF4"/>
    <w:rsid w:val="353C3BDB"/>
    <w:rsid w:val="444308A1"/>
    <w:rsid w:val="47C725D7"/>
    <w:rsid w:val="49D03E76"/>
    <w:rsid w:val="54287A19"/>
    <w:rsid w:val="5B571433"/>
    <w:rsid w:val="642D7F23"/>
    <w:rsid w:val="6A2008D1"/>
    <w:rsid w:val="720E0076"/>
    <w:rsid w:val="725D5ADE"/>
    <w:rsid w:val="7D28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color w:val="FFFFFF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color w:val="FFFFFF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color w:val="FFFFFF"/>
      <w:kern w:val="2"/>
      <w:sz w:val="18"/>
      <w:szCs w:val="18"/>
    </w:rPr>
  </w:style>
  <w:style w:type="paragraph" w:customStyle="1" w:styleId="10">
    <w:name w:val="默认段落字体 Para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color w:val="auto"/>
      <w:sz w:val="24"/>
      <w:szCs w:val="24"/>
    </w:rPr>
  </w:style>
  <w:style w:type="character" w:customStyle="1" w:styleId="11">
    <w:name w:val="日期 Char"/>
    <w:basedOn w:val="6"/>
    <w:link w:val="2"/>
    <w:semiHidden/>
    <w:qFormat/>
    <w:uiPriority w:val="99"/>
    <w:rPr>
      <w:color w:val="FFFFFF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649</Words>
  <Characters>691</Characters>
  <Lines>5</Lines>
  <Paragraphs>1</Paragraphs>
  <TotalTime>8</TotalTime>
  <ScaleCrop>false</ScaleCrop>
  <LinksUpToDate>false</LinksUpToDate>
  <CharactersWithSpaces>717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2020-12-24T00:17:00Z</dcterms:created>
  <dc:creator>AMpc</dc:creator>
  <cp:lastModifiedBy>书亭</cp:lastModifiedBy>
  <cp:lastPrinted>2023-05-05T02:15:00Z</cp:lastPrinted>
  <dcterms:modified xsi:type="dcterms:W3CDTF">2023-05-12T00:48:43Z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B844CB76BEA8415F97615C7160ACC049</vt:lpwstr>
  </property>
</Properties>
</file>